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BF" w:rsidRPr="00F641FA" w:rsidRDefault="005373BF" w:rsidP="00F641FA">
      <w:pPr>
        <w:ind w:right="1280"/>
        <w:jc w:val="center"/>
        <w:rPr>
          <w:rStyle w:val="newmidwordlarge"/>
          <w:rFonts w:ascii="新細明體" w:hAnsi="新細明體" w:cs="標楷體"/>
          <w:b/>
          <w:bCs/>
          <w:sz w:val="32"/>
          <w:szCs w:val="32"/>
        </w:rPr>
      </w:pPr>
      <w:r w:rsidRPr="00F641FA">
        <w:rPr>
          <w:rStyle w:val="newmidwordlarge"/>
          <w:rFonts w:ascii="新細明體" w:hAnsi="新細明體" w:cs="標楷體" w:hint="eastAsia"/>
          <w:b/>
          <w:bCs/>
          <w:sz w:val="32"/>
          <w:szCs w:val="32"/>
        </w:rPr>
        <w:t>淺談</w:t>
      </w:r>
      <w:r w:rsidRPr="00F641FA">
        <w:rPr>
          <w:rStyle w:val="newmidwordlarge"/>
          <w:rFonts w:ascii="新細明體" w:hAnsi="新細明體" w:cs="標楷體"/>
          <w:b/>
          <w:bCs/>
          <w:sz w:val="32"/>
          <w:szCs w:val="32"/>
        </w:rPr>
        <w:t xml:space="preserve">Internet of Things ~ </w:t>
      </w:r>
      <w:r w:rsidRPr="00F641FA">
        <w:rPr>
          <w:rStyle w:val="newmidwordlarge"/>
          <w:rFonts w:ascii="新細明體" w:hAnsi="新細明體" w:cs="標楷體" w:hint="eastAsia"/>
          <w:b/>
          <w:bCs/>
          <w:sz w:val="32"/>
          <w:szCs w:val="32"/>
        </w:rPr>
        <w:t>物聯網</w:t>
      </w:r>
      <w:r w:rsidRPr="00F641FA">
        <w:rPr>
          <w:rStyle w:val="newmidwordlarge"/>
          <w:rFonts w:ascii="新細明體" w:hAnsi="新細明體" w:cs="標楷體"/>
          <w:b/>
          <w:bCs/>
          <w:sz w:val="32"/>
          <w:szCs w:val="32"/>
        </w:rPr>
        <w:t>(</w:t>
      </w:r>
      <w:r w:rsidRPr="00F641FA">
        <w:rPr>
          <w:rStyle w:val="newmidwordlarge"/>
          <w:rFonts w:ascii="新細明體" w:hAnsi="新細明體" w:cs="標楷體" w:hint="eastAsia"/>
          <w:b/>
          <w:bCs/>
          <w:sz w:val="32"/>
          <w:szCs w:val="32"/>
        </w:rPr>
        <w:t>中</w:t>
      </w:r>
      <w:r w:rsidRPr="00F641FA">
        <w:rPr>
          <w:rStyle w:val="newmidwordlarge"/>
          <w:rFonts w:ascii="新細明體" w:hAnsi="新細明體" w:cs="標楷體"/>
          <w:b/>
          <w:bCs/>
          <w:sz w:val="32"/>
          <w:szCs w:val="32"/>
        </w:rPr>
        <w:t>)</w:t>
      </w:r>
    </w:p>
    <w:p w:rsidR="005373BF" w:rsidRPr="00F641FA" w:rsidRDefault="005373BF" w:rsidP="002B15B6">
      <w:pPr>
        <w:jc w:val="right"/>
        <w:rPr>
          <w:rStyle w:val="newmidwordlarge"/>
          <w:rFonts w:ascii="新細明體"/>
          <w:b/>
          <w:bCs/>
          <w:color w:val="000000"/>
        </w:rPr>
      </w:pPr>
      <w:r w:rsidRPr="00F641FA">
        <w:rPr>
          <w:rStyle w:val="newmidwordlarge"/>
          <w:rFonts w:ascii="新細明體" w:hAnsi="新細明體" w:cs="標楷體" w:hint="eastAsia"/>
          <w:b/>
          <w:bCs/>
          <w:color w:val="000000"/>
        </w:rPr>
        <w:t>驊達科技</w:t>
      </w:r>
      <w:r w:rsidRPr="00F641FA">
        <w:rPr>
          <w:rStyle w:val="newmidwordlarge"/>
          <w:rFonts w:ascii="新細明體" w:hAnsi="新細明體" w:cs="標楷體"/>
          <w:b/>
          <w:bCs/>
          <w:color w:val="000000"/>
        </w:rPr>
        <w:t xml:space="preserve">  </w:t>
      </w:r>
      <w:r w:rsidRPr="00F641FA">
        <w:rPr>
          <w:rStyle w:val="newmidwordlarge"/>
          <w:rFonts w:ascii="新細明體" w:hAnsi="新細明體" w:cs="標楷體" w:hint="eastAsia"/>
          <w:b/>
          <w:bCs/>
          <w:color w:val="000000"/>
        </w:rPr>
        <w:t>程正孚</w:t>
      </w:r>
    </w:p>
    <w:p w:rsidR="005373BF" w:rsidRPr="00F641FA" w:rsidRDefault="005373BF" w:rsidP="002B15B6">
      <w:pPr>
        <w:jc w:val="right"/>
        <w:rPr>
          <w:rStyle w:val="newmidwordlarge"/>
          <w:rFonts w:ascii="新細明體"/>
          <w:b/>
          <w:bCs/>
          <w:color w:val="000000"/>
        </w:rPr>
      </w:pPr>
      <w:r w:rsidRPr="00F641FA">
        <w:rPr>
          <w:rStyle w:val="newmidwordlarge"/>
          <w:rFonts w:ascii="新細明體" w:hAnsi="新細明體" w:cs="標楷體" w:hint="eastAsia"/>
          <w:b/>
          <w:bCs/>
          <w:color w:val="000000"/>
        </w:rPr>
        <w:t>長庚資管所</w:t>
      </w:r>
      <w:r w:rsidRPr="00F641FA">
        <w:rPr>
          <w:rStyle w:val="newmidwordlarge"/>
          <w:rFonts w:ascii="新細明體" w:hAnsi="新細明體" w:cs="標楷體"/>
          <w:b/>
          <w:bCs/>
          <w:color w:val="000000"/>
        </w:rPr>
        <w:t xml:space="preserve"> </w:t>
      </w:r>
      <w:r w:rsidRPr="00F641FA">
        <w:rPr>
          <w:rStyle w:val="newmidwordlarge"/>
          <w:rFonts w:ascii="新細明體" w:hAnsi="新細明體" w:cs="標楷體" w:hint="eastAsia"/>
          <w:b/>
          <w:bCs/>
          <w:color w:val="000000"/>
        </w:rPr>
        <w:t>程仲駿</w:t>
      </w:r>
    </w:p>
    <w:p w:rsidR="005373BF" w:rsidRPr="00F641FA" w:rsidRDefault="005373BF" w:rsidP="00F641FA">
      <w:pPr>
        <w:spacing w:beforeLines="50"/>
        <w:ind w:firstLineChars="200" w:firstLine="480"/>
        <w:jc w:val="both"/>
        <w:rPr>
          <w:rFonts w:ascii="新細明體" w:cs="Times New Roman"/>
          <w:b/>
          <w:bCs/>
        </w:rPr>
      </w:pPr>
      <w:r w:rsidRPr="00F641FA">
        <w:rPr>
          <w:rFonts w:ascii="新細明體" w:hAnsi="新細明體" w:cs="標楷體" w:hint="eastAsia"/>
          <w:b/>
          <w:bCs/>
        </w:rPr>
        <w:t>在「</w:t>
      </w:r>
      <w:r w:rsidRPr="00F641FA">
        <w:rPr>
          <w:rFonts w:ascii="新細明體" w:hAnsi="新細明體" w:cs="標楷體"/>
        </w:rPr>
        <w:t>2010</w:t>
      </w:r>
      <w:r w:rsidRPr="00F641FA">
        <w:rPr>
          <w:rFonts w:ascii="新細明體" w:hAnsi="新細明體" w:cs="標楷體" w:hint="eastAsia"/>
        </w:rPr>
        <w:t>智慧生活暨物聯網高峰論壇</w:t>
      </w:r>
      <w:r w:rsidRPr="00F641FA">
        <w:rPr>
          <w:rFonts w:ascii="新細明體" w:hAnsi="新細明體" w:cs="標楷體" w:hint="eastAsia"/>
          <w:b/>
          <w:bCs/>
        </w:rPr>
        <w:t>」上，</w:t>
      </w:r>
      <w:r w:rsidRPr="00F641FA">
        <w:rPr>
          <w:rFonts w:ascii="新細明體" w:hAnsi="新細明體" w:cs="標楷體" w:hint="eastAsia"/>
        </w:rPr>
        <w:t>工研院院長徐爵民致詞時表示，發展物聯網是未來台灣實現智慧生活境界的關鍵。工研院執行中的</w:t>
      </w:r>
      <w:r w:rsidRPr="00F641FA">
        <w:rPr>
          <w:rFonts w:ascii="新細明體" w:hAnsi="新細明體" w:cs="標楷體"/>
        </w:rPr>
        <w:t>i236</w:t>
      </w:r>
      <w:r w:rsidRPr="00F641FA">
        <w:rPr>
          <w:rFonts w:ascii="新細明體" w:hAnsi="新細明體" w:cs="標楷體" w:hint="eastAsia"/>
        </w:rPr>
        <w:t>計畫結合觀光旅遊和醫療服務，勢必讓台灣智慧生活發展再進階。</w:t>
      </w:r>
      <w:r w:rsidRPr="00F641FA">
        <w:rPr>
          <w:rFonts w:ascii="新細明體" w:hAnsi="新細明體" w:cs="標楷體" w:hint="eastAsia"/>
          <w:b/>
          <w:bCs/>
        </w:rPr>
        <w:t>經濟部技術處王永妙簡任技也正認為，物聯網是繼</w:t>
      </w:r>
      <w:r w:rsidRPr="00F641FA">
        <w:rPr>
          <w:rFonts w:ascii="新細明體" w:hAnsi="新細明體" w:cs="標楷體"/>
          <w:b/>
          <w:bCs/>
        </w:rPr>
        <w:t>PC</w:t>
      </w:r>
      <w:r w:rsidRPr="00F641FA">
        <w:rPr>
          <w:rFonts w:ascii="新細明體" w:hAnsi="新細明體" w:cs="標楷體" w:hint="eastAsia"/>
          <w:b/>
          <w:bCs/>
        </w:rPr>
        <w:t>和網際網路後的重大科技產業議題，經濟部從</w:t>
      </w:r>
      <w:r w:rsidRPr="00F641FA">
        <w:rPr>
          <w:rFonts w:ascii="新細明體" w:hAnsi="新細明體" w:cs="標楷體"/>
          <w:b/>
          <w:bCs/>
        </w:rPr>
        <w:t>2008</w:t>
      </w:r>
      <w:r w:rsidRPr="00F641FA">
        <w:rPr>
          <w:rFonts w:ascii="新細明體" w:hAnsi="新細明體" w:cs="標楷體" w:hint="eastAsia"/>
          <w:b/>
          <w:bCs/>
        </w:rPr>
        <w:t>年發展</w:t>
      </w:r>
      <w:r w:rsidRPr="00F641FA">
        <w:rPr>
          <w:rFonts w:ascii="新細明體" w:hAnsi="新細明體" w:cs="標楷體"/>
          <w:b/>
          <w:bCs/>
        </w:rPr>
        <w:t>i</w:t>
      </w:r>
      <w:r w:rsidRPr="00F641FA">
        <w:rPr>
          <w:rFonts w:ascii="新細明體" w:hAnsi="新細明體" w:cs="標楷體" w:hint="eastAsia"/>
          <w:b/>
          <w:bCs/>
        </w:rPr>
        <w:t>台灣策略、隔年推動</w:t>
      </w:r>
      <w:r w:rsidRPr="00F641FA">
        <w:rPr>
          <w:rFonts w:ascii="新細明體" w:hAnsi="新細明體" w:cs="標楷體"/>
          <w:b/>
          <w:bCs/>
        </w:rPr>
        <w:t>i236</w:t>
      </w:r>
      <w:r w:rsidRPr="00F641FA">
        <w:rPr>
          <w:rFonts w:ascii="新細明體" w:hAnsi="新細明體" w:cs="標楷體" w:hint="eastAsia"/>
          <w:b/>
          <w:bCs/>
        </w:rPr>
        <w:t>智慧生活計畫，由</w:t>
      </w:r>
      <w:r w:rsidRPr="00F641FA">
        <w:rPr>
          <w:rFonts w:ascii="新細明體" w:hAnsi="新細明體" w:cs="標楷體"/>
          <w:b/>
          <w:bCs/>
        </w:rPr>
        <w:t xml:space="preserve"> I-city</w:t>
      </w:r>
      <w:r w:rsidRPr="00F641FA">
        <w:rPr>
          <w:rFonts w:ascii="新細明體" w:hAnsi="新細明體" w:cs="標楷體" w:hint="eastAsia"/>
          <w:b/>
          <w:bCs/>
        </w:rPr>
        <w:t>為核心，建構「智慧小鎮」和「智慧園區」，即希望運用台灣</w:t>
      </w:r>
      <w:r w:rsidRPr="00F641FA">
        <w:rPr>
          <w:rFonts w:ascii="新細明體" w:hAnsi="新細明體" w:cs="標楷體"/>
          <w:b/>
          <w:bCs/>
        </w:rPr>
        <w:t>ICT</w:t>
      </w:r>
      <w:r w:rsidRPr="00F641FA">
        <w:rPr>
          <w:rFonts w:ascii="新細明體" w:hAnsi="新細明體" w:cs="標楷體" w:hint="eastAsia"/>
          <w:b/>
          <w:bCs/>
        </w:rPr>
        <w:t>技術，創造四大智慧新興產業。台灣擁有良好的基礎建設，是很好的練兵場所，希望將經驗複製到世界各地。延續上一期，本期引述自拓墣產業分析的資料，將著重在物聯網發展於台灣關係上面。</w:t>
      </w:r>
    </w:p>
    <w:p w:rsidR="005373BF" w:rsidRPr="00623A76" w:rsidRDefault="005373BF" w:rsidP="002B15B6">
      <w:pPr>
        <w:pStyle w:val="ListParagraph"/>
        <w:numPr>
          <w:ilvl w:val="0"/>
          <w:numId w:val="1"/>
        </w:numPr>
        <w:ind w:leftChars="0"/>
        <w:jc w:val="both"/>
        <w:rPr>
          <w:rFonts w:ascii="新細明體" w:cs="Times New Roman"/>
          <w:color w:val="000000"/>
          <w:sz w:val="28"/>
          <w:szCs w:val="28"/>
        </w:rPr>
      </w:pPr>
      <w:r w:rsidRPr="00623A76">
        <w:rPr>
          <w:rFonts w:ascii="新細明體" w:hAnsi="新細明體" w:cs="標楷體" w:hint="eastAsia"/>
          <w:b/>
          <w:bCs/>
          <w:sz w:val="28"/>
          <w:szCs w:val="28"/>
        </w:rPr>
        <w:t>物聯網的發展</w:t>
      </w:r>
    </w:p>
    <w:p w:rsidR="005373BF" w:rsidRPr="00F641FA" w:rsidRDefault="005373BF" w:rsidP="00623A76">
      <w:pPr>
        <w:pStyle w:val="ListParagraph"/>
        <w:ind w:leftChars="0" w:left="0" w:firstLineChars="200" w:firstLine="480"/>
        <w:jc w:val="both"/>
        <w:rPr>
          <w:rStyle w:val="longtext"/>
          <w:rFonts w:ascii="新細明體"/>
          <w:color w:val="000000"/>
        </w:rPr>
      </w:pPr>
      <w:r w:rsidRPr="00F641FA">
        <w:rPr>
          <w:rStyle w:val="longtext"/>
          <w:rFonts w:ascii="新細明體" w:hAnsi="新細明體" w:cs="標楷體"/>
          <w:color w:val="000000"/>
        </w:rPr>
        <w:t>1995</w:t>
      </w:r>
      <w:r w:rsidRPr="00F641FA">
        <w:rPr>
          <w:rStyle w:val="longtext"/>
          <w:rFonts w:ascii="新細明體" w:hAnsi="新細明體" w:cs="標楷體" w:hint="eastAsia"/>
          <w:color w:val="000000"/>
        </w:rPr>
        <w:t>年</w:t>
      </w:r>
      <w:r w:rsidRPr="00F641FA">
        <w:rPr>
          <w:rStyle w:val="longtext"/>
          <w:rFonts w:ascii="新細明體" w:hAnsi="新細明體" w:cs="標楷體"/>
          <w:color w:val="000000"/>
        </w:rPr>
        <w:t>Bill Gates</w:t>
      </w:r>
      <w:r w:rsidRPr="00F641FA">
        <w:rPr>
          <w:rStyle w:val="longtext"/>
          <w:rFonts w:ascii="新細明體" w:hAnsi="新細明體" w:cs="標楷體" w:hint="eastAsia"/>
          <w:color w:val="000000"/>
        </w:rPr>
        <w:t>在「未來之路」一書中曾描述，遺失的相機將會自動發送所在位置訊號給失主的超現實情境；</w:t>
      </w:r>
      <w:r w:rsidRPr="00F641FA">
        <w:rPr>
          <w:rStyle w:val="longtext"/>
          <w:rFonts w:ascii="新細明體" w:hAnsi="新細明體" w:cs="標楷體"/>
          <w:color w:val="000000"/>
        </w:rPr>
        <w:t>15</w:t>
      </w:r>
      <w:r w:rsidRPr="00F641FA">
        <w:rPr>
          <w:rStyle w:val="longtext"/>
          <w:rFonts w:ascii="新細明體" w:hAnsi="新細明體" w:cs="標楷體" w:hint="eastAsia"/>
          <w:color w:val="000000"/>
        </w:rPr>
        <w:t>年前資訊巨人所勾勒的夢想，即將因「物聯網」的誕生而成真。簡單來說，「物聯網」係將感測器或無線射頻標籤（</w:t>
      </w:r>
      <w:r w:rsidRPr="00F641FA">
        <w:rPr>
          <w:rStyle w:val="longtext"/>
          <w:rFonts w:ascii="新細明體" w:hAnsi="新細明體" w:cs="標楷體"/>
          <w:color w:val="000000"/>
        </w:rPr>
        <w:t>RFID</w:t>
      </w:r>
      <w:r w:rsidRPr="00F641FA">
        <w:rPr>
          <w:rStyle w:val="longtext"/>
          <w:rFonts w:ascii="新細明體" w:hAnsi="新細明體" w:cs="標楷體" w:hint="eastAsia"/>
          <w:color w:val="000000"/>
        </w:rPr>
        <w:t>）裝在物體上，透過無線感測網路（</w:t>
      </w:r>
      <w:r w:rsidRPr="00F641FA">
        <w:rPr>
          <w:rStyle w:val="longtext"/>
          <w:rFonts w:ascii="新細明體" w:hAnsi="新細明體" w:cs="標楷體"/>
          <w:color w:val="000000"/>
        </w:rPr>
        <w:t>WSN</w:t>
      </w:r>
      <w:r w:rsidRPr="00F641FA">
        <w:rPr>
          <w:rStyle w:val="longtext"/>
          <w:rFonts w:ascii="新細明體" w:hAnsi="新細明體" w:cs="標楷體" w:hint="eastAsia"/>
          <w:color w:val="000000"/>
        </w:rPr>
        <w:t>）等通訊技術傳遞訊息，讓物體具備智慧化自動控制與反應等功能。拓墣產業研究所表示，中國政府看好「物聯網」發展潛力，已將其列入十二五計畫中的重點產業項目之一；中國移動也指出「物聯網」潛在商機將遠勝「互聯網」產業，雙方差距竟高達</w:t>
      </w:r>
      <w:r w:rsidRPr="00F641FA">
        <w:rPr>
          <w:rStyle w:val="longtext"/>
          <w:rFonts w:ascii="新細明體" w:hAnsi="新細明體" w:cs="標楷體"/>
          <w:color w:val="000000"/>
        </w:rPr>
        <w:t>30</w:t>
      </w:r>
      <w:r w:rsidRPr="00F641FA">
        <w:rPr>
          <w:rStyle w:val="longtext"/>
          <w:rFonts w:ascii="新細明體" w:hAnsi="新細明體" w:cs="標楷體" w:hint="eastAsia"/>
          <w:color w:val="000000"/>
        </w:rPr>
        <w:t>倍之多。因此，拓墣認為擁有</w:t>
      </w:r>
      <w:r w:rsidRPr="00F641FA">
        <w:rPr>
          <w:rStyle w:val="longtext"/>
          <w:rFonts w:ascii="新細明體" w:hAnsi="新細明體" w:cs="標楷體"/>
          <w:color w:val="000000"/>
        </w:rPr>
        <w:t>RFID</w:t>
      </w:r>
      <w:r w:rsidRPr="00F641FA">
        <w:rPr>
          <w:rStyle w:val="longtext"/>
          <w:rFonts w:ascii="新細明體" w:hAnsi="新細明體" w:cs="標楷體" w:hint="eastAsia"/>
          <w:color w:val="000000"/>
        </w:rPr>
        <w:t>與</w:t>
      </w:r>
      <w:r w:rsidRPr="00F641FA">
        <w:rPr>
          <w:rStyle w:val="longtext"/>
          <w:rFonts w:ascii="新細明體" w:hAnsi="新細明體" w:cs="標楷體"/>
          <w:color w:val="000000"/>
        </w:rPr>
        <w:t>WSN</w:t>
      </w:r>
      <w:r w:rsidRPr="00F641FA">
        <w:rPr>
          <w:rStyle w:val="longtext"/>
          <w:rFonts w:ascii="新細明體" w:hAnsi="新細明體" w:cs="標楷體" w:hint="eastAsia"/>
          <w:color w:val="000000"/>
        </w:rPr>
        <w:t>關鍵技術的台灣業者，應及早布局「物聯網」相關產業，才不會白白看著千億人民幣商機「肥水」只落外人田！</w:t>
      </w:r>
    </w:p>
    <w:p w:rsidR="005373BF" w:rsidRPr="00F641FA" w:rsidRDefault="005373BF" w:rsidP="002B15B6">
      <w:pPr>
        <w:jc w:val="center"/>
        <w:rPr>
          <w:rStyle w:val="longtext"/>
          <w:rFonts w:ascii="新細明體"/>
          <w:color w:val="000000"/>
          <w:sz w:val="20"/>
          <w:szCs w:val="20"/>
        </w:rPr>
      </w:pPr>
      <w:r w:rsidRPr="00F641FA">
        <w:rPr>
          <w:rFonts w:ascii="新細明體" w:cs="Times New Roman" w:hint="eastAsia"/>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16" o:spid="_x0000_i1025" type="#_x0000_t75" style="width:321.75pt;height:257.25pt;visibility:visible">
            <v:imagedata r:id="rId7" o:title=""/>
          </v:shape>
        </w:pict>
      </w:r>
    </w:p>
    <w:p w:rsidR="005373BF" w:rsidRPr="00623A76" w:rsidRDefault="005373BF" w:rsidP="002B15B6">
      <w:pPr>
        <w:rPr>
          <w:rStyle w:val="longtext"/>
          <w:rFonts w:ascii="新細明體"/>
          <w:b/>
          <w:bCs/>
          <w:color w:val="000000"/>
          <w:shd w:val="pct15" w:color="auto" w:fill="FFFFFF"/>
        </w:rPr>
      </w:pPr>
      <w:r w:rsidRPr="00623A76">
        <w:rPr>
          <w:rStyle w:val="longtext"/>
          <w:rFonts w:ascii="新細明體" w:hAnsi="新細明體" w:cs="標楷體" w:hint="eastAsia"/>
          <w:b/>
          <w:bCs/>
          <w:color w:val="000000"/>
          <w:shd w:val="pct15" w:color="auto" w:fill="FFFFFF"/>
        </w:rPr>
        <w:t>科幻電影情節</w:t>
      </w:r>
      <w:r w:rsidRPr="00623A76">
        <w:rPr>
          <w:rStyle w:val="longtext"/>
          <w:rFonts w:ascii="新細明體" w:hAnsi="新細明體" w:cs="標楷體"/>
          <w:b/>
          <w:bCs/>
          <w:color w:val="000000"/>
          <w:shd w:val="pct15" w:color="auto" w:fill="FFFFFF"/>
        </w:rPr>
        <w:t xml:space="preserve">  </w:t>
      </w:r>
      <w:r w:rsidRPr="00623A76">
        <w:rPr>
          <w:rStyle w:val="longtext"/>
          <w:rFonts w:ascii="新細明體" w:hAnsi="新細明體" w:cs="標楷體" w:hint="eastAsia"/>
          <w:b/>
          <w:bCs/>
          <w:color w:val="000000"/>
          <w:shd w:val="pct15" w:color="auto" w:fill="FFFFFF"/>
        </w:rPr>
        <w:t>全面實現</w:t>
      </w:r>
    </w:p>
    <w:p w:rsidR="005373BF" w:rsidRDefault="005373BF" w:rsidP="00F641FA">
      <w:pPr>
        <w:spacing w:beforeLines="50"/>
        <w:ind w:firstLineChars="200" w:firstLine="480"/>
        <w:jc w:val="both"/>
        <w:rPr>
          <w:rStyle w:val="longtext"/>
          <w:rFonts w:ascii="新細明體" w:cs="標楷體"/>
          <w:color w:val="000000"/>
        </w:rPr>
      </w:pPr>
      <w:r w:rsidRPr="00F641FA">
        <w:rPr>
          <w:rStyle w:val="longtext"/>
          <w:rFonts w:ascii="新細明體" w:hAnsi="新細明體" w:cs="標楷體" w:hint="eastAsia"/>
          <w:color w:val="000000"/>
        </w:rPr>
        <w:t>從字面上解讀，「物聯網」是指物體與物體之間互聯的網路，互聯的方式，是將感測器或</w:t>
      </w:r>
      <w:r w:rsidRPr="00F641FA">
        <w:rPr>
          <w:rStyle w:val="longtext"/>
          <w:rFonts w:ascii="新細明體" w:hAnsi="新細明體" w:cs="標楷體"/>
          <w:color w:val="000000"/>
        </w:rPr>
        <w:t>RFID</w:t>
      </w:r>
      <w:r w:rsidRPr="00F641FA">
        <w:rPr>
          <w:rStyle w:val="longtext"/>
          <w:rFonts w:ascii="新細明體" w:hAnsi="新細明體" w:cs="標楷體" w:hint="eastAsia"/>
          <w:color w:val="000000"/>
        </w:rPr>
        <w:t>裝置於載體上，運用</w:t>
      </w:r>
      <w:r w:rsidRPr="00F641FA">
        <w:rPr>
          <w:rStyle w:val="longtext"/>
          <w:rFonts w:ascii="新細明體" w:hAnsi="新細明體" w:cs="標楷體"/>
          <w:color w:val="000000"/>
        </w:rPr>
        <w:t>WSN</w:t>
      </w:r>
      <w:r w:rsidRPr="00F641FA">
        <w:rPr>
          <w:rStyle w:val="longtext"/>
          <w:rFonts w:ascii="新細明體" w:hAnsi="新細明體" w:cs="標楷體" w:hint="eastAsia"/>
          <w:color w:val="000000"/>
        </w:rPr>
        <w:t>或其他通訊技術讓載體間能夠傳遞感測資訊，甚至是觸發自動控制裝置以達成物體智慧化自動控制與反應等功能。值得一提的是，無生命的物品或動植物均可作為物聯網中互聯的載體。</w:t>
      </w:r>
    </w:p>
    <w:p w:rsidR="005373BF" w:rsidRDefault="005373BF" w:rsidP="00F641FA">
      <w:pPr>
        <w:spacing w:beforeLines="50"/>
        <w:ind w:firstLineChars="200" w:firstLine="480"/>
        <w:jc w:val="both"/>
        <w:rPr>
          <w:rStyle w:val="longtext"/>
          <w:rFonts w:ascii="新細明體" w:cs="標楷體"/>
          <w:color w:val="000000"/>
        </w:rPr>
      </w:pPr>
      <w:r w:rsidRPr="00F641FA">
        <w:rPr>
          <w:rStyle w:val="longtext"/>
          <w:rFonts w:ascii="新細明體" w:hAnsi="新細明體" w:cs="標楷體" w:hint="eastAsia"/>
          <w:color w:val="000000"/>
        </w:rPr>
        <w:t>因此，拓墣認為產品履歷、手機支付、電器自動調節或遠端操控等應用服務，透過「物聯網」均可輕易達成。若再加上定位或是雲端技術，「物聯網」將具有追蹤、監控、海量資訊分析判讀等功能，得以操作更進階的科技應用。例如失物搜尋、產品碳足跡偵測、災害預防等，消費者從遠端操控家中電器、空調、燈光或警報器，不再只是科幻電影的橋段，智慧生活（</w:t>
      </w:r>
      <w:r w:rsidRPr="00F641FA">
        <w:rPr>
          <w:rStyle w:val="longtext"/>
          <w:rFonts w:ascii="新細明體" w:hAnsi="新細明體" w:cs="標楷體"/>
          <w:color w:val="000000"/>
        </w:rPr>
        <w:t>Smart Living</w:t>
      </w:r>
      <w:r w:rsidRPr="00F641FA">
        <w:rPr>
          <w:rStyle w:val="longtext"/>
          <w:rFonts w:ascii="新細明體" w:hAnsi="新細明體" w:cs="標楷體" w:hint="eastAsia"/>
          <w:color w:val="000000"/>
        </w:rPr>
        <w:t>）將提早實現！</w:t>
      </w:r>
    </w:p>
    <w:p w:rsidR="005373BF" w:rsidRPr="00623A76" w:rsidRDefault="005373BF" w:rsidP="00F641FA">
      <w:pPr>
        <w:spacing w:beforeLines="50"/>
        <w:jc w:val="both"/>
        <w:rPr>
          <w:rStyle w:val="Strong"/>
          <w:rFonts w:ascii="新細明體" w:cs="標楷體"/>
          <w:shd w:val="pct15" w:color="auto" w:fill="FFFFFF"/>
        </w:rPr>
      </w:pPr>
      <w:r w:rsidRPr="00623A76">
        <w:rPr>
          <w:rStyle w:val="Strong"/>
          <w:rFonts w:ascii="新細明體" w:hAnsi="新細明體" w:cs="標楷體" w:hint="eastAsia"/>
          <w:shd w:val="pct15" w:color="auto" w:fill="FFFFFF"/>
        </w:rPr>
        <w:t>第三波資訊潮</w:t>
      </w:r>
      <w:r w:rsidRPr="00623A76">
        <w:rPr>
          <w:rStyle w:val="Strong"/>
          <w:rFonts w:ascii="新細明體"/>
          <w:shd w:val="pct15" w:color="auto" w:fill="FFFFFF"/>
        </w:rPr>
        <w:t> </w:t>
      </w:r>
      <w:r w:rsidRPr="00623A76">
        <w:rPr>
          <w:rStyle w:val="Strong"/>
          <w:rFonts w:ascii="新細明體" w:hAnsi="新細明體" w:cs="標楷體"/>
          <w:shd w:val="pct15" w:color="auto" w:fill="FFFFFF"/>
        </w:rPr>
        <w:t xml:space="preserve"> </w:t>
      </w:r>
      <w:r w:rsidRPr="00623A76">
        <w:rPr>
          <w:rStyle w:val="Strong"/>
          <w:rFonts w:ascii="新細明體" w:hAnsi="新細明體" w:cs="標楷體" w:hint="eastAsia"/>
          <w:shd w:val="pct15" w:color="auto" w:fill="FFFFFF"/>
        </w:rPr>
        <w:t>全面襲來</w:t>
      </w:r>
    </w:p>
    <w:p w:rsidR="005373BF" w:rsidRDefault="005373BF" w:rsidP="00F641FA">
      <w:pPr>
        <w:spacing w:beforeLines="50"/>
        <w:ind w:firstLineChars="200" w:firstLine="480"/>
        <w:jc w:val="both"/>
        <w:rPr>
          <w:rFonts w:ascii="新細明體" w:cs="標楷體"/>
        </w:rPr>
      </w:pPr>
      <w:r w:rsidRPr="00F641FA">
        <w:rPr>
          <w:rFonts w:ascii="新細明體" w:hAnsi="新細明體" w:cs="標楷體" w:hint="eastAsia"/>
        </w:rPr>
        <w:t>拓墣指出，</w:t>
      </w:r>
      <w:r w:rsidRPr="00F641FA">
        <w:rPr>
          <w:rFonts w:ascii="新細明體" w:hAnsi="新細明體" w:cs="標楷體"/>
        </w:rPr>
        <w:t>Bill Gates</w:t>
      </w:r>
      <w:r w:rsidRPr="00F641FA">
        <w:rPr>
          <w:rFonts w:ascii="新細明體" w:hAnsi="新細明體" w:cs="標楷體" w:hint="eastAsia"/>
        </w:rPr>
        <w:t>書中所描述的情境，可說是「物聯網」概念的濫觴。</w:t>
      </w:r>
      <w:r w:rsidRPr="00F641FA">
        <w:rPr>
          <w:rFonts w:ascii="新細明體" w:hAnsi="新細明體" w:cs="標楷體"/>
        </w:rPr>
        <w:t>2005</w:t>
      </w:r>
      <w:r w:rsidRPr="00F641FA">
        <w:rPr>
          <w:rFonts w:ascii="新細明體" w:hAnsi="新細明體" w:cs="標楷體" w:hint="eastAsia"/>
        </w:rPr>
        <w:t>年</w:t>
      </w:r>
      <w:r w:rsidRPr="00F641FA">
        <w:rPr>
          <w:rFonts w:ascii="新細明體" w:hAnsi="新細明體" w:cs="標楷體"/>
        </w:rPr>
        <w:t>RFID</w:t>
      </w:r>
      <w:r w:rsidRPr="00F641FA">
        <w:rPr>
          <w:rFonts w:ascii="新細明體" w:hAnsi="新細明體" w:cs="標楷體" w:hint="eastAsia"/>
        </w:rPr>
        <w:t>技術大興，國際電信聯盟（</w:t>
      </w:r>
      <w:r w:rsidRPr="00F641FA">
        <w:rPr>
          <w:rFonts w:ascii="新細明體" w:hAnsi="新細明體" w:cs="標楷體"/>
        </w:rPr>
        <w:t>ITU</w:t>
      </w:r>
      <w:r w:rsidRPr="00F641FA">
        <w:rPr>
          <w:rFonts w:ascii="新細明體" w:hAnsi="新細明體" w:cs="標楷體" w:hint="eastAsia"/>
        </w:rPr>
        <w:t>）當時便已提出以</w:t>
      </w:r>
      <w:r w:rsidRPr="00F641FA">
        <w:rPr>
          <w:rFonts w:ascii="新細明體" w:hAnsi="新細明體" w:cs="標楷體"/>
        </w:rPr>
        <w:t>RFID</w:t>
      </w:r>
      <w:r w:rsidRPr="00F641FA">
        <w:rPr>
          <w:rFonts w:ascii="新細明體" w:hAnsi="新細明體" w:cs="標楷體" w:hint="eastAsia"/>
        </w:rPr>
        <w:t>發展「物聯網」架構的規劃報告；</w:t>
      </w:r>
      <w:r w:rsidRPr="00F641FA">
        <w:rPr>
          <w:rFonts w:ascii="新細明體" w:hAnsi="新細明體" w:cs="標楷體"/>
        </w:rPr>
        <w:t>2008</w:t>
      </w:r>
      <w:r w:rsidRPr="00F641FA">
        <w:rPr>
          <w:rFonts w:ascii="新細明體" w:hAnsi="新細明體" w:cs="標楷體" w:hint="eastAsia"/>
        </w:rPr>
        <w:t>年</w:t>
      </w:r>
      <w:r w:rsidRPr="00F641FA">
        <w:rPr>
          <w:rFonts w:ascii="新細明體" w:hAnsi="新細明體" w:cs="標楷體"/>
        </w:rPr>
        <w:t>WSN</w:t>
      </w:r>
      <w:r w:rsidRPr="00F641FA">
        <w:rPr>
          <w:rFonts w:ascii="新細明體" w:hAnsi="新細明體" w:cs="標楷體" w:hint="eastAsia"/>
        </w:rPr>
        <w:t>技術趨於成熟，歐盟智慧系統整合科技聯盟（</w:t>
      </w:r>
      <w:r w:rsidRPr="00F641FA">
        <w:rPr>
          <w:rFonts w:ascii="新細明體" w:hAnsi="新細明體" w:cs="標楷體"/>
        </w:rPr>
        <w:t>EPOSS</w:t>
      </w:r>
      <w:r w:rsidRPr="00F641FA">
        <w:rPr>
          <w:rFonts w:ascii="新細明體" w:hAnsi="新細明體" w:cs="標楷體" w:hint="eastAsia"/>
        </w:rPr>
        <w:t>）同年也完成「物聯網」技術發展歷程與藍圖的描繪。</w:t>
      </w:r>
    </w:p>
    <w:p w:rsidR="005373BF" w:rsidRDefault="005373BF" w:rsidP="00F641FA">
      <w:pPr>
        <w:spacing w:beforeLines="50"/>
        <w:ind w:firstLineChars="200" w:firstLine="480"/>
        <w:jc w:val="both"/>
        <w:rPr>
          <w:rStyle w:val="longtext"/>
          <w:rFonts w:ascii="新細明體"/>
          <w:color w:val="000000"/>
          <w:sz w:val="20"/>
          <w:szCs w:val="20"/>
        </w:rPr>
      </w:pPr>
      <w:r w:rsidRPr="00F641FA">
        <w:rPr>
          <w:rFonts w:ascii="新細明體" w:hAnsi="新細明體" w:cs="標楷體" w:hint="eastAsia"/>
        </w:rPr>
        <w:t>不過「物</w:t>
      </w:r>
      <w:r w:rsidRPr="00F641FA">
        <w:rPr>
          <w:rFonts w:ascii="新細明體" w:hAnsi="新細明體" w:cs="標楷體"/>
        </w:rPr>
        <w:t xml:space="preserve"> </w:t>
      </w:r>
      <w:r w:rsidRPr="00F641FA">
        <w:rPr>
          <w:rFonts w:ascii="新細明體" w:hAnsi="新細明體" w:cs="標楷體" w:hint="eastAsia"/>
        </w:rPr>
        <w:t>聯網」的市場商機，卻要一直等到</w:t>
      </w:r>
      <w:r w:rsidRPr="00F641FA">
        <w:rPr>
          <w:rFonts w:ascii="新細明體" w:hAnsi="新細明體" w:cs="標楷體"/>
        </w:rPr>
        <w:t>2009</w:t>
      </w:r>
      <w:r w:rsidRPr="00F641FA">
        <w:rPr>
          <w:rFonts w:ascii="新細明體" w:hAnsi="新細明體" w:cs="標楷體" w:hint="eastAsia"/>
        </w:rPr>
        <w:t>年關鍵技術、設備與無線環境完備，且中國將「物聯網」列入十二五計畫中的重點產業項目之後才逐漸確立成形。由於</w:t>
      </w:r>
      <w:r w:rsidRPr="00F641FA">
        <w:rPr>
          <w:rFonts w:ascii="新細明體" w:hAnsi="新細明體" w:cs="標楷體"/>
        </w:rPr>
        <w:t xml:space="preserve"> </w:t>
      </w:r>
      <w:r w:rsidRPr="00F641FA">
        <w:rPr>
          <w:rFonts w:ascii="新細明體" w:hAnsi="新細明體" w:cs="標楷體" w:hint="eastAsia"/>
        </w:rPr>
        <w:t>「物聯網」的終端與服務應用規模，更勝於</w:t>
      </w:r>
      <w:r w:rsidRPr="00F641FA">
        <w:rPr>
          <w:rFonts w:ascii="新細明體" w:hAnsi="新細明體" w:cs="標楷體"/>
        </w:rPr>
        <w:t>P2P</w:t>
      </w:r>
      <w:r w:rsidRPr="00F641FA">
        <w:rPr>
          <w:rFonts w:ascii="新細明體" w:hAnsi="新細明體" w:cs="標楷體" w:hint="eastAsia"/>
        </w:rPr>
        <w:t>、</w:t>
      </w:r>
      <w:r w:rsidRPr="00F641FA">
        <w:rPr>
          <w:rFonts w:ascii="新細明體" w:hAnsi="新細明體" w:cs="標楷體"/>
        </w:rPr>
        <w:t>P</w:t>
      </w:r>
      <w:smartTag w:uri="urn:schemas-microsoft-com:office:smarttags" w:element="chmetcnv">
        <w:smartTagPr>
          <w:attr w:name="TCSC" w:val="0"/>
          <w:attr w:name="NumberType" w:val="1"/>
          <w:attr w:name="Negative" w:val="False"/>
          <w:attr w:name="HasSpace" w:val="False"/>
          <w:attr w:name="SourceValue" w:val="2"/>
          <w:attr w:name="UnitName" w:val="m"/>
        </w:smartTagPr>
        <w:r w:rsidRPr="00F641FA">
          <w:rPr>
            <w:rFonts w:ascii="新細明體" w:hAnsi="新細明體" w:cs="標楷體"/>
          </w:rPr>
          <w:t>2M</w:t>
        </w:r>
      </w:smartTag>
      <w:r w:rsidRPr="00F641FA">
        <w:rPr>
          <w:rFonts w:ascii="新細明體" w:hAnsi="新細明體" w:cs="標楷體" w:hint="eastAsia"/>
        </w:rPr>
        <w:t>、</w:t>
      </w:r>
      <w:r w:rsidRPr="00F641FA">
        <w:rPr>
          <w:rFonts w:ascii="新細明體" w:hAnsi="新細明體" w:cs="標楷體"/>
        </w:rPr>
        <w:t>M</w:t>
      </w:r>
      <w:smartTag w:uri="urn:schemas-microsoft-com:office:smarttags" w:element="chmetcnv">
        <w:smartTagPr>
          <w:attr w:name="TCSC" w:val="0"/>
          <w:attr w:name="NumberType" w:val="1"/>
          <w:attr w:name="Negative" w:val="False"/>
          <w:attr w:name="HasSpace" w:val="False"/>
          <w:attr w:name="SourceValue" w:val="2"/>
          <w:attr w:name="UnitName" w:val="m"/>
        </w:smartTagPr>
        <w:r w:rsidRPr="00F641FA">
          <w:rPr>
            <w:rFonts w:ascii="新細明體" w:hAnsi="新細明體" w:cs="標楷體"/>
          </w:rPr>
          <w:t>2M</w:t>
        </w:r>
      </w:smartTag>
      <w:r w:rsidRPr="00F641FA">
        <w:rPr>
          <w:rFonts w:ascii="新細明體" w:hAnsi="新細明體" w:cs="標楷體" w:hint="eastAsia"/>
        </w:rPr>
        <w:t>等互聯網的應用，因此「物聯網」被業界普遍認為是繼電腦、互聯網之後，第三波千億級的資訊</w:t>
      </w:r>
      <w:r w:rsidRPr="00F641FA">
        <w:rPr>
          <w:rFonts w:ascii="新細明體" w:hAnsi="新細明體" w:cs="標楷體"/>
        </w:rPr>
        <w:t xml:space="preserve"> </w:t>
      </w:r>
      <w:r w:rsidRPr="00F641FA">
        <w:rPr>
          <w:rFonts w:ascii="新細明體" w:hAnsi="新細明體" w:cs="標楷體" w:hint="eastAsia"/>
        </w:rPr>
        <w:t>浪潮！</w:t>
      </w:r>
    </w:p>
    <w:p w:rsidR="005373BF" w:rsidRPr="00623A76" w:rsidRDefault="005373BF" w:rsidP="00F641FA">
      <w:pPr>
        <w:spacing w:beforeLines="50"/>
        <w:jc w:val="both"/>
        <w:rPr>
          <w:rFonts w:ascii="新細明體" w:cs="標楷體"/>
          <w:b/>
          <w:bCs/>
          <w:kern w:val="0"/>
          <w:shd w:val="pct15" w:color="auto" w:fill="FFFFFF"/>
        </w:rPr>
      </w:pPr>
      <w:r w:rsidRPr="00623A76">
        <w:rPr>
          <w:rFonts w:ascii="新細明體" w:hAnsi="新細明體" w:cs="標楷體" w:hint="eastAsia"/>
          <w:b/>
          <w:bCs/>
          <w:kern w:val="0"/>
          <w:shd w:val="pct15" w:color="auto" w:fill="FFFFFF"/>
        </w:rPr>
        <w:t>台灣技術強項</w:t>
      </w:r>
      <w:r w:rsidRPr="00623A76">
        <w:rPr>
          <w:rFonts w:ascii="新細明體" w:cs="Times New Roman"/>
          <w:b/>
          <w:bCs/>
          <w:kern w:val="0"/>
          <w:shd w:val="pct15" w:color="auto" w:fill="FFFFFF"/>
        </w:rPr>
        <w:t> </w:t>
      </w:r>
      <w:r w:rsidRPr="00623A76">
        <w:rPr>
          <w:rFonts w:ascii="新細明體" w:hAnsi="新細明體" w:cs="標楷體"/>
          <w:b/>
          <w:bCs/>
          <w:kern w:val="0"/>
          <w:shd w:val="pct15" w:color="auto" w:fill="FFFFFF"/>
        </w:rPr>
        <w:t xml:space="preserve"> </w:t>
      </w:r>
      <w:r w:rsidRPr="00623A76">
        <w:rPr>
          <w:rFonts w:ascii="新細明體" w:hAnsi="新細明體" w:cs="標楷體" w:hint="eastAsia"/>
          <w:b/>
          <w:bCs/>
          <w:kern w:val="0"/>
          <w:shd w:val="pct15" w:color="auto" w:fill="FFFFFF"/>
        </w:rPr>
        <w:t>致勝關鍵</w:t>
      </w:r>
    </w:p>
    <w:p w:rsidR="005373BF" w:rsidRDefault="005373BF" w:rsidP="00F641FA">
      <w:pPr>
        <w:spacing w:beforeLines="50"/>
        <w:ind w:firstLineChars="200" w:firstLine="480"/>
        <w:jc w:val="both"/>
        <w:rPr>
          <w:rFonts w:ascii="新細明體" w:cs="標楷體"/>
          <w:kern w:val="0"/>
        </w:rPr>
      </w:pPr>
      <w:r>
        <w:rPr>
          <w:noProof/>
        </w:rPr>
        <w:pict>
          <v:shape id="圖片 119" o:spid="_x0000_s1026" type="#_x0000_t75" style="position:absolute;left:0;text-align:left;margin-left:2in;margin-top:99pt;width:361.5pt;height:235.5pt;z-index:-251658240;visibility:visible" wrapcoords="-45 0 -45 21531 21600 21531 21600 0 -45 0">
            <v:imagedata r:id="rId8" o:title=""/>
            <w10:wrap type="tight"/>
          </v:shape>
        </w:pict>
      </w:r>
      <w:r w:rsidRPr="00F641FA">
        <w:rPr>
          <w:rFonts w:ascii="新細明體" w:hAnsi="新細明體" w:cs="標楷體" w:hint="eastAsia"/>
          <w:kern w:val="0"/>
        </w:rPr>
        <w:t>拓墣分析，「物聯網」連動的科技產業包含</w:t>
      </w:r>
      <w:r w:rsidRPr="00F641FA">
        <w:rPr>
          <w:rFonts w:ascii="新細明體" w:hAnsi="新細明體" w:cs="標楷體"/>
          <w:kern w:val="0"/>
        </w:rPr>
        <w:t>RFID</w:t>
      </w:r>
      <w:r w:rsidRPr="00F641FA">
        <w:rPr>
          <w:rFonts w:ascii="新細明體" w:hAnsi="新細明體" w:cs="標楷體" w:hint="eastAsia"/>
          <w:kern w:val="0"/>
        </w:rPr>
        <w:t>、</w:t>
      </w:r>
      <w:r w:rsidRPr="00F641FA">
        <w:rPr>
          <w:rFonts w:ascii="新細明體" w:hAnsi="新細明體" w:cs="標楷體"/>
          <w:kern w:val="0"/>
        </w:rPr>
        <w:t>WSN</w:t>
      </w:r>
      <w:r w:rsidRPr="00F641FA">
        <w:rPr>
          <w:rFonts w:ascii="新細明體" w:hAnsi="新細明體" w:cs="標楷體" w:hint="eastAsia"/>
          <w:kern w:val="0"/>
        </w:rPr>
        <w:t>、監測器、微控制器（</w:t>
      </w:r>
      <w:r w:rsidRPr="00F641FA">
        <w:rPr>
          <w:rFonts w:ascii="新細明體" w:hAnsi="新細明體" w:cs="標楷體"/>
          <w:kern w:val="0"/>
        </w:rPr>
        <w:t>MEMS</w:t>
      </w:r>
      <w:r w:rsidRPr="00F641FA">
        <w:rPr>
          <w:rFonts w:ascii="新細明體" w:hAnsi="新細明體" w:cs="標楷體" w:hint="eastAsia"/>
          <w:kern w:val="0"/>
        </w:rPr>
        <w:t>）等</w:t>
      </w:r>
      <w:r w:rsidRPr="00F641FA">
        <w:rPr>
          <w:rFonts w:ascii="新細明體" w:hAnsi="新細明體" w:cs="標楷體"/>
          <w:kern w:val="0"/>
        </w:rPr>
        <w:t>ICT</w:t>
      </w:r>
      <w:r w:rsidRPr="00F641FA">
        <w:rPr>
          <w:rFonts w:ascii="新細明體" w:hAnsi="新細明體" w:cs="標楷體" w:hint="eastAsia"/>
          <w:kern w:val="0"/>
        </w:rPr>
        <w:t>產業，應用服務領域則涵蓋了智慧交通、精緻農業、工業監控、環</w:t>
      </w:r>
      <w:r w:rsidRPr="00F641FA">
        <w:rPr>
          <w:rFonts w:ascii="新細明體" w:hAnsi="新細明體" w:cs="標楷體"/>
          <w:kern w:val="0"/>
        </w:rPr>
        <w:t xml:space="preserve"> </w:t>
      </w:r>
      <w:r w:rsidRPr="00F641FA">
        <w:rPr>
          <w:rFonts w:ascii="新細明體" w:hAnsi="新細明體" w:cs="標楷體" w:hint="eastAsia"/>
          <w:kern w:val="0"/>
        </w:rPr>
        <w:t>境安全、遠程醫療、智慧家居、老人護理等各類工商與生活應用領域，應用服務的潛在商機無窮。以中國推動的「平安城市建設」為例，就包括一氧化碳感測安全警</w:t>
      </w:r>
      <w:r w:rsidRPr="00F641FA">
        <w:rPr>
          <w:rFonts w:ascii="新細明體" w:hAnsi="新細明體" w:cs="標楷體"/>
          <w:kern w:val="0"/>
        </w:rPr>
        <w:t xml:space="preserve"> </w:t>
      </w:r>
      <w:r w:rsidRPr="00F641FA">
        <w:rPr>
          <w:rFonts w:ascii="新細明體" w:hAnsi="新細明體" w:cs="標楷體" w:hint="eastAsia"/>
          <w:kern w:val="0"/>
        </w:rPr>
        <w:t>示、電梯監控、城市環境監測與報警系統等一連串關係民生的「物聯網」應用項目，單單北京市政府便投入</w:t>
      </w:r>
      <w:r w:rsidRPr="00F641FA">
        <w:rPr>
          <w:rFonts w:ascii="新細明體" w:hAnsi="新細明體" w:cs="標楷體"/>
          <w:kern w:val="0"/>
        </w:rPr>
        <w:t>53</w:t>
      </w:r>
      <w:r w:rsidRPr="00F641FA">
        <w:rPr>
          <w:rFonts w:ascii="新細明體" w:hAnsi="新細明體" w:cs="標楷體" w:hint="eastAsia"/>
          <w:kern w:val="0"/>
        </w:rPr>
        <w:t>億人民幣的預算，中國各地在溫家寶「感知中國」的</w:t>
      </w:r>
      <w:r w:rsidRPr="00F641FA">
        <w:rPr>
          <w:rFonts w:ascii="新細明體" w:hAnsi="新細明體" w:cs="標楷體"/>
          <w:kern w:val="0"/>
        </w:rPr>
        <w:t xml:space="preserve"> </w:t>
      </w:r>
      <w:r w:rsidRPr="00F641FA">
        <w:rPr>
          <w:rFonts w:ascii="新細明體" w:hAnsi="新細明體" w:cs="標楷體" w:hint="eastAsia"/>
          <w:kern w:val="0"/>
        </w:rPr>
        <w:t>號召下，前仆後繼地投入更將驚人。</w:t>
      </w:r>
    </w:p>
    <w:p w:rsidR="005373BF" w:rsidRPr="00F641FA" w:rsidRDefault="005373BF" w:rsidP="00F641FA">
      <w:pPr>
        <w:spacing w:beforeLines="50"/>
        <w:ind w:firstLineChars="200" w:firstLine="480"/>
        <w:jc w:val="both"/>
        <w:rPr>
          <w:rStyle w:val="longtext"/>
          <w:rFonts w:ascii="新細明體"/>
          <w:color w:val="000000"/>
          <w:sz w:val="20"/>
          <w:szCs w:val="20"/>
        </w:rPr>
      </w:pPr>
      <w:r w:rsidRPr="00F641FA">
        <w:rPr>
          <w:rFonts w:ascii="新細明體" w:hAnsi="新細明體" w:cs="標楷體" w:hint="eastAsia"/>
          <w:kern w:val="0"/>
        </w:rPr>
        <w:t>中國移動曾揭露，「物聯網」相關的服務與設備，潛在商機比互聯網大上</w:t>
      </w:r>
      <w:r w:rsidRPr="00F641FA">
        <w:rPr>
          <w:rFonts w:ascii="新細明體" w:hAnsi="新細明體" w:cs="標楷體"/>
          <w:kern w:val="0"/>
        </w:rPr>
        <w:t>30</w:t>
      </w:r>
      <w:r w:rsidRPr="00F641FA">
        <w:rPr>
          <w:rFonts w:ascii="新細明體" w:hAnsi="新細明體" w:cs="標楷體" w:hint="eastAsia"/>
          <w:kern w:val="0"/>
        </w:rPr>
        <w:t>倍。拓墣觀察，</w:t>
      </w:r>
      <w:r w:rsidRPr="00F641FA">
        <w:rPr>
          <w:rFonts w:ascii="新細明體" w:hAnsi="新細明體" w:cs="標楷體"/>
          <w:kern w:val="0"/>
        </w:rPr>
        <w:t>2010</w:t>
      </w:r>
      <w:r w:rsidRPr="00F641FA">
        <w:rPr>
          <w:rFonts w:ascii="新細明體" w:hAnsi="新細明體" w:cs="標楷體" w:hint="eastAsia"/>
          <w:kern w:val="0"/>
        </w:rPr>
        <w:t>年中國</w:t>
      </w:r>
      <w:r w:rsidRPr="00F641FA">
        <w:rPr>
          <w:rFonts w:ascii="新細明體" w:hAnsi="新細明體" w:cs="標楷體"/>
          <w:kern w:val="0"/>
        </w:rPr>
        <w:t>RFID</w:t>
      </w:r>
      <w:r w:rsidRPr="00F641FA">
        <w:rPr>
          <w:rFonts w:ascii="新細明體" w:hAnsi="新細明體" w:cs="標楷體" w:hint="eastAsia"/>
          <w:kern w:val="0"/>
        </w:rPr>
        <w:t>產業與</w:t>
      </w:r>
      <w:r w:rsidRPr="00F641FA">
        <w:rPr>
          <w:rFonts w:ascii="新細明體" w:hAnsi="新細明體" w:cs="標楷體"/>
          <w:kern w:val="0"/>
        </w:rPr>
        <w:t>WSN</w:t>
      </w:r>
      <w:r w:rsidRPr="00F641FA">
        <w:rPr>
          <w:rFonts w:ascii="新細明體" w:hAnsi="新細明體" w:cs="標楷體" w:hint="eastAsia"/>
          <w:kern w:val="0"/>
        </w:rPr>
        <w:t>產業市場規模，均可望突破</w:t>
      </w:r>
      <w:r w:rsidRPr="00F641FA">
        <w:rPr>
          <w:rFonts w:ascii="新細明體" w:hAnsi="新細明體" w:cs="標楷體"/>
          <w:kern w:val="0"/>
        </w:rPr>
        <w:t xml:space="preserve"> 100</w:t>
      </w:r>
      <w:r w:rsidRPr="00F641FA">
        <w:rPr>
          <w:rFonts w:ascii="新細明體" w:hAnsi="新細明體" w:cs="標楷體" w:hint="eastAsia"/>
          <w:kern w:val="0"/>
        </w:rPr>
        <w:t>億人民幣，「物聯網」商機上看千億人民幣更易如反掌。而台灣在智慧交通與智慧家居產業已有長足的進展，</w:t>
      </w:r>
      <w:r w:rsidRPr="00F641FA">
        <w:rPr>
          <w:rFonts w:ascii="新細明體" w:hAnsi="新細明體" w:cs="標楷體"/>
          <w:kern w:val="0"/>
        </w:rPr>
        <w:t>WSN</w:t>
      </w:r>
      <w:r w:rsidRPr="00F641FA">
        <w:rPr>
          <w:rFonts w:ascii="新細明體" w:hAnsi="新細明體" w:cs="標楷體" w:hint="eastAsia"/>
          <w:kern w:val="0"/>
        </w:rPr>
        <w:t>則擁有關鍵共通平台軟體與開發套件，</w:t>
      </w:r>
      <w:r w:rsidRPr="00F641FA">
        <w:rPr>
          <w:rFonts w:ascii="新細明體" w:hAnsi="新細明體" w:cs="標楷體"/>
          <w:kern w:val="0"/>
        </w:rPr>
        <w:t>RFID</w:t>
      </w:r>
      <w:r w:rsidRPr="00F641FA">
        <w:rPr>
          <w:rFonts w:ascii="新細明體" w:hAnsi="新細明體" w:cs="標楷體" w:hint="eastAsia"/>
          <w:kern w:val="0"/>
        </w:rPr>
        <w:t>方面更是擁有中國缺乏的高頻技術，這些技術強項將是台商及早切入「物聯網」產業鏈、搶攻千億級商機的最佳利器。</w:t>
      </w:r>
    </w:p>
    <w:p w:rsidR="005373BF" w:rsidRPr="00F641FA" w:rsidRDefault="005373BF" w:rsidP="00E70E9B">
      <w:pPr>
        <w:pStyle w:val="ListParagraph"/>
        <w:numPr>
          <w:ilvl w:val="0"/>
          <w:numId w:val="3"/>
        </w:numPr>
        <w:ind w:leftChars="0"/>
        <w:rPr>
          <w:rStyle w:val="longtext"/>
          <w:rFonts w:ascii="新細明體"/>
          <w:b/>
          <w:bCs/>
          <w:color w:val="000000"/>
          <w:sz w:val="28"/>
          <w:szCs w:val="28"/>
        </w:rPr>
      </w:pPr>
      <w:r w:rsidRPr="00F641FA">
        <w:rPr>
          <w:rStyle w:val="longtext"/>
          <w:rFonts w:ascii="新細明體" w:hAnsi="新細明體" w:cs="標楷體" w:hint="eastAsia"/>
          <w:b/>
          <w:bCs/>
          <w:color w:val="000000"/>
          <w:sz w:val="28"/>
          <w:szCs w:val="28"/>
        </w:rPr>
        <w:t>台灣物聯網發展與兩岸之間關係</w:t>
      </w:r>
    </w:p>
    <w:p w:rsidR="005373BF" w:rsidRDefault="005373BF" w:rsidP="00F641FA">
      <w:pPr>
        <w:spacing w:beforeLines="50"/>
        <w:ind w:firstLineChars="200" w:firstLine="480"/>
        <w:jc w:val="both"/>
        <w:rPr>
          <w:rStyle w:val="longtext"/>
          <w:rFonts w:ascii="新細明體" w:cs="標楷體"/>
          <w:color w:val="000000"/>
        </w:rPr>
      </w:pPr>
      <w:r w:rsidRPr="00F641FA">
        <w:rPr>
          <w:rStyle w:val="longtext"/>
          <w:rFonts w:ascii="新細明體" w:hAnsi="新細明體" w:cs="標楷體" w:hint="eastAsia"/>
          <w:color w:val="000000"/>
        </w:rPr>
        <w:t>而現今，我國陸續投入與物聯網相關的技術發展計畫與產學研能量，包括政府部門的</w:t>
      </w:r>
      <w:r w:rsidRPr="00F641FA">
        <w:rPr>
          <w:rStyle w:val="longtext"/>
          <w:rFonts w:ascii="新細明體" w:hAnsi="新細明體" w:cs="標楷體"/>
          <w:color w:val="000000"/>
        </w:rPr>
        <w:t>M-Taiwan</w:t>
      </w:r>
      <w:r w:rsidRPr="00F641FA">
        <w:rPr>
          <w:rStyle w:val="longtext"/>
          <w:rFonts w:ascii="新細明體" w:hAnsi="新細明體" w:cs="標楷體" w:hint="eastAsia"/>
          <w:color w:val="000000"/>
        </w:rPr>
        <w:t>計畫、</w:t>
      </w:r>
      <w:r w:rsidRPr="00F641FA">
        <w:rPr>
          <w:rStyle w:val="longtext"/>
          <w:rFonts w:ascii="新細明體" w:hAnsi="新細明體" w:cs="標楷體"/>
          <w:color w:val="000000"/>
        </w:rPr>
        <w:t>i-Taiwan</w:t>
      </w:r>
      <w:r w:rsidRPr="00F641FA">
        <w:rPr>
          <w:rStyle w:val="longtext"/>
          <w:rFonts w:ascii="新細明體" w:hAnsi="新細明體" w:cs="標楷體" w:hint="eastAsia"/>
          <w:color w:val="000000"/>
        </w:rPr>
        <w:t>計畫、</w:t>
      </w:r>
      <w:r w:rsidRPr="00F641FA">
        <w:rPr>
          <w:rStyle w:val="longtext"/>
          <w:rFonts w:ascii="新細明體" w:hAnsi="新細明體" w:cs="標楷體"/>
          <w:color w:val="000000"/>
        </w:rPr>
        <w:t>u-Taiwan</w:t>
      </w:r>
      <w:r w:rsidRPr="00F641FA">
        <w:rPr>
          <w:rStyle w:val="longtext"/>
          <w:rFonts w:ascii="新細明體" w:hAnsi="新細明體" w:cs="標楷體" w:hint="eastAsia"/>
          <w:color w:val="000000"/>
        </w:rPr>
        <w:t>計畫、網路通訊國家型計畫等，學界有台大的智慧生活科技創新與整合中心、成大的人本智慧生活科技整合中心等，以及豐沛的業界能量，包括射頻辨識、無線感測、</w:t>
      </w:r>
      <w:r w:rsidRPr="00F641FA">
        <w:rPr>
          <w:rStyle w:val="longtext"/>
          <w:rFonts w:ascii="新細明體" w:hAnsi="新細明體" w:cs="標楷體"/>
          <w:color w:val="000000"/>
        </w:rPr>
        <w:t>MEMS</w:t>
      </w:r>
      <w:r w:rsidRPr="00F641FA">
        <w:rPr>
          <w:rStyle w:val="longtext"/>
          <w:rFonts w:ascii="新細明體" w:hAnsi="新細明體" w:cs="標楷體" w:hint="eastAsia"/>
          <w:color w:val="000000"/>
        </w:rPr>
        <w:t>、</w:t>
      </w:r>
      <w:r w:rsidRPr="00F641FA">
        <w:rPr>
          <w:rStyle w:val="longtext"/>
          <w:rFonts w:ascii="新細明體" w:hAnsi="新細明體" w:cs="標楷體"/>
          <w:color w:val="000000"/>
        </w:rPr>
        <w:t>IC</w:t>
      </w:r>
      <w:r w:rsidRPr="00F641FA">
        <w:rPr>
          <w:rStyle w:val="longtext"/>
          <w:rFonts w:ascii="新細明體" w:hAnsi="新細明體" w:cs="標楷體" w:hint="eastAsia"/>
          <w:color w:val="000000"/>
        </w:rPr>
        <w:t>設計、網通設備、</w:t>
      </w:r>
      <w:smartTag w:uri="urn:schemas-microsoft-com:office:smarttags" w:element="chmetcnv">
        <w:smartTagPr>
          <w:attr w:name="TCSC" w:val="0"/>
          <w:attr w:name="NumberType" w:val="1"/>
          <w:attr w:name="Negative" w:val="False"/>
          <w:attr w:name="HasSpace" w:val="False"/>
          <w:attr w:name="SourceValue" w:val="3"/>
          <w:attr w:name="UnitName" w:val="g"/>
        </w:smartTagPr>
        <w:r w:rsidRPr="00F641FA">
          <w:rPr>
            <w:rStyle w:val="longtext"/>
            <w:rFonts w:ascii="新細明體" w:hAnsi="新細明體" w:cs="標楷體"/>
            <w:color w:val="000000"/>
          </w:rPr>
          <w:t>3G</w:t>
        </w:r>
      </w:smartTag>
      <w:r w:rsidRPr="00F641FA">
        <w:rPr>
          <w:rStyle w:val="longtext"/>
          <w:rFonts w:ascii="新細明體" w:hAnsi="新細明體" w:cs="標楷體" w:hint="eastAsia"/>
          <w:color w:val="000000"/>
        </w:rPr>
        <w:t>與</w:t>
      </w:r>
      <w:r w:rsidRPr="00F641FA">
        <w:rPr>
          <w:rStyle w:val="longtext"/>
          <w:rFonts w:ascii="新細明體" w:hAnsi="新細明體" w:cs="標楷體"/>
          <w:color w:val="000000"/>
        </w:rPr>
        <w:t>WiMAX</w:t>
      </w:r>
      <w:r w:rsidRPr="00F641FA">
        <w:rPr>
          <w:rStyle w:val="longtext"/>
          <w:rFonts w:ascii="新細明體" w:hAnsi="新細明體" w:cs="標楷體" w:hint="eastAsia"/>
          <w:color w:val="000000"/>
        </w:rPr>
        <w:t>的服務商等。如果連結政府近年主導的六大新興產業（醫療照護、綠色能源、精緻農業、文化創意、觀光旅遊、生物科技），以及四大智慧產業（雲端運算、智慧電動車、智慧綠建築、發明專利產業），為物聯網產業的最核心運用，對於我國發展物聯網產業非常有利。因此，台灣要發展物聯網的優勢在於我國已具備良好的通訊基礎及產業鏈，民間終端設備廠商製造能力與應變能力很強，且類似物聯網的應用情境已初具規模。</w:t>
      </w:r>
    </w:p>
    <w:p w:rsidR="005373BF" w:rsidRDefault="005373BF" w:rsidP="00F641FA">
      <w:pPr>
        <w:spacing w:beforeLines="50"/>
        <w:ind w:firstLineChars="200" w:firstLine="480"/>
        <w:jc w:val="both"/>
        <w:rPr>
          <w:rStyle w:val="longtext"/>
          <w:rFonts w:ascii="新細明體" w:cs="標楷體"/>
          <w:color w:val="000000"/>
        </w:rPr>
      </w:pPr>
      <w:r w:rsidRPr="00F641FA">
        <w:rPr>
          <w:rFonts w:ascii="新細明體" w:hAnsi="新細明體" w:cs="標楷體" w:hint="eastAsia"/>
        </w:rPr>
        <w:t>當</w:t>
      </w:r>
      <w:r w:rsidRPr="00F641FA">
        <w:rPr>
          <w:rFonts w:ascii="新細明體" w:hAnsi="新細明體" w:cs="標楷體"/>
        </w:rPr>
        <w:t>2008</w:t>
      </w:r>
      <w:r w:rsidRPr="00F641FA">
        <w:rPr>
          <w:rFonts w:ascii="新細明體" w:hAnsi="新細明體" w:cs="標楷體" w:hint="eastAsia"/>
        </w:rPr>
        <w:t>年</w:t>
      </w:r>
      <w:r w:rsidRPr="00F641FA">
        <w:rPr>
          <w:rFonts w:ascii="新細明體" w:hAnsi="新細明體" w:cs="標楷體"/>
        </w:rPr>
        <w:t>IBM</w:t>
      </w:r>
      <w:r w:rsidRPr="00F641FA">
        <w:rPr>
          <w:rFonts w:ascii="新細明體" w:hAnsi="新細明體" w:cs="標楷體" w:hint="eastAsia"/>
        </w:rPr>
        <w:t>提出</w:t>
      </w:r>
      <w:r w:rsidRPr="00F641FA">
        <w:rPr>
          <w:rFonts w:ascii="新細明體" w:cs="標楷體" w:hint="eastAsia"/>
        </w:rPr>
        <w:t>“</w:t>
      </w:r>
      <w:r w:rsidRPr="00F641FA">
        <w:rPr>
          <w:rFonts w:ascii="新細明體" w:hAnsi="新細明體" w:cs="標楷體" w:hint="eastAsia"/>
        </w:rPr>
        <w:t>更透澈的感知＋更全面的互聯互通＋更深入的智能化＝智慧地球</w:t>
      </w:r>
      <w:r w:rsidRPr="00F641FA">
        <w:rPr>
          <w:rFonts w:ascii="新細明體" w:cs="標楷體" w:hint="eastAsia"/>
        </w:rPr>
        <w:t>”</w:t>
      </w:r>
      <w:r w:rsidRPr="00F641FA">
        <w:rPr>
          <w:rFonts w:ascii="新細明體" w:hAnsi="新細明體" w:cs="標楷體" w:hint="eastAsia"/>
        </w:rPr>
        <w:t>，隨即受到美國歐巴馬政府高度重視，為促進經濟復甦，已將</w:t>
      </w:r>
      <w:r w:rsidRPr="00F641FA">
        <w:rPr>
          <w:rFonts w:ascii="新細明體" w:cs="標楷體" w:hint="eastAsia"/>
        </w:rPr>
        <w:t>“</w:t>
      </w:r>
      <w:r w:rsidRPr="00F641FA">
        <w:rPr>
          <w:rFonts w:ascii="新細明體" w:hAnsi="新細明體" w:cs="標楷體" w:hint="eastAsia"/>
        </w:rPr>
        <w:t>智慧地</w:t>
      </w:r>
      <w:r w:rsidRPr="00F641FA">
        <w:rPr>
          <w:rFonts w:ascii="新細明體" w:hAnsi="新細明體" w:cs="標楷體"/>
        </w:rPr>
        <w:t xml:space="preserve"> </w:t>
      </w:r>
      <w:r w:rsidRPr="00F641FA">
        <w:rPr>
          <w:rFonts w:ascii="新細明體" w:hAnsi="新細明體" w:cs="標楷體" w:hint="eastAsia"/>
        </w:rPr>
        <w:t>球</w:t>
      </w:r>
      <w:r w:rsidRPr="00F641FA">
        <w:rPr>
          <w:rFonts w:ascii="新細明體" w:cs="標楷體" w:hint="eastAsia"/>
        </w:rPr>
        <w:t>”</w:t>
      </w:r>
      <w:r w:rsidRPr="00F641FA">
        <w:rPr>
          <w:rFonts w:ascii="新細明體" w:hAnsi="新細明體" w:cs="標楷體" w:hint="eastAsia"/>
        </w:rPr>
        <w:t>提升為國家發展政策。而我國行政院「愛台灣十二建設藍圖」中也明確揭露「智慧台灣」、「智慧生活」產業與環境的營造，優先基礎建設的規劃，以建設台灣</w:t>
      </w:r>
      <w:r w:rsidRPr="00F641FA">
        <w:rPr>
          <w:rFonts w:ascii="新細明體" w:hAnsi="新細明體" w:cs="標楷體"/>
        </w:rPr>
        <w:t xml:space="preserve"> </w:t>
      </w:r>
      <w:r w:rsidRPr="00F641FA">
        <w:rPr>
          <w:rFonts w:ascii="新細明體" w:hAnsi="新細明體" w:cs="標楷體" w:hint="eastAsia"/>
        </w:rPr>
        <w:t>成為世界</w:t>
      </w:r>
      <w:r w:rsidRPr="00F641FA">
        <w:rPr>
          <w:rFonts w:ascii="新細明體" w:hAnsi="新細明體" w:cs="標楷體"/>
        </w:rPr>
        <w:t>U</w:t>
      </w:r>
      <w:r w:rsidRPr="00F641FA">
        <w:rPr>
          <w:rFonts w:ascii="新細明體" w:hAnsi="新細明體" w:cs="標楷體" w:hint="eastAsia"/>
        </w:rPr>
        <w:t>化應用櫥窗。幾乎是相同時間裡，對岸溫家寶總理在江蘇省無錫市考察時提出「感知中國」國家級戰略，隨即由國務院批准了無錫「國家傳感網創新示範</w:t>
      </w:r>
      <w:r w:rsidRPr="00F641FA">
        <w:rPr>
          <w:rFonts w:ascii="新細明體" w:hAnsi="新細明體" w:cs="標楷體"/>
        </w:rPr>
        <w:t xml:space="preserve"> </w:t>
      </w:r>
      <w:r w:rsidRPr="00F641FA">
        <w:rPr>
          <w:rFonts w:ascii="新細明體" w:hAnsi="新細明體" w:cs="標楷體" w:hint="eastAsia"/>
        </w:rPr>
        <w:t>區」的規劃，開始建置各項物聯網產業的推動項目，而各省市亦隨即展開物聯網發展的各項計畫。不論智慧地球或者智慧台灣或是感知中國等口號，都必須藉由各種</w:t>
      </w:r>
      <w:r w:rsidRPr="00F641FA">
        <w:rPr>
          <w:rFonts w:ascii="新細明體" w:hAnsi="新細明體" w:cs="標楷體"/>
        </w:rPr>
        <w:t xml:space="preserve"> </w:t>
      </w:r>
      <w:r w:rsidRPr="00F641FA">
        <w:rPr>
          <w:rFonts w:ascii="新細明體" w:hAnsi="新細明體" w:cs="標楷體" w:hint="eastAsia"/>
        </w:rPr>
        <w:t>物聯網的應用而達成具體目標的實現。因此，台灣經濟研究院指出，</w:t>
      </w:r>
      <w:r w:rsidRPr="00F641FA">
        <w:rPr>
          <w:rStyle w:val="longtext"/>
          <w:rFonts w:ascii="新細明體" w:hAnsi="新細明體" w:cs="標楷體" w:hint="eastAsia"/>
          <w:color w:val="000000"/>
        </w:rPr>
        <w:t>當世界各國都在發展物聯網但是國際標準又尚未制訂之前，我國目前當務之急將先成立「兩岸物聯網產業推動聯盟」，作為兩岸業者合作溝通的平臺，並選定幾個具商機的物聯網應用方案，例如醫療照護、安全防災、精緻農業、文化創意、物流產業等我國在此類專業技術應用很強的產業，結合國內感知層與網路層的業者，成立系統整合團隊，與大陸有心發展物聯網的重點省市（如無錫、北京、武漢）合作，建置物聯網應用示範區以及設備驗證機制。短期內以建立我國自主的系統整合物聯網公司為目標，中期則以結合中國境內業者能量布建重點省市的物聯網應用，長期則以物聯網產業相關產品輸出至已開發國家、物聯網的系統整合方案輸出至開發中或未開發國家為目標。如此，善用我國資通技術與應用服務優勢開發具體物聯網產業，並運用大陸大型系統與內銷市場優勢開發國際龐大市場；藉由物聯網產業之發展，將可為我國資通訊產業帶來另一波的成長契機以及整體經濟成長的動能。</w:t>
      </w:r>
    </w:p>
    <w:p w:rsidR="005373BF" w:rsidRPr="00F641FA" w:rsidRDefault="005373BF" w:rsidP="00F641FA">
      <w:pPr>
        <w:spacing w:beforeLines="50"/>
        <w:ind w:firstLineChars="200" w:firstLine="480"/>
        <w:jc w:val="both"/>
        <w:rPr>
          <w:rFonts w:ascii="新細明體" w:cs="Times New Roman"/>
          <w:color w:val="000000"/>
        </w:rPr>
      </w:pPr>
      <w:r w:rsidRPr="00F641FA">
        <w:rPr>
          <w:rStyle w:val="longtext"/>
          <w:rFonts w:ascii="新細明體" w:hAnsi="新細明體" w:cs="標楷體" w:hint="eastAsia"/>
          <w:color w:val="000000"/>
        </w:rPr>
        <w:t>在下一期本系列最後，將在為大家介紹目前較為成熟的五家公司以及物聯網相關技術與實踐。</w:t>
      </w:r>
    </w:p>
    <w:p w:rsidR="005373BF" w:rsidRPr="00F641FA" w:rsidRDefault="005373BF">
      <w:pPr>
        <w:rPr>
          <w:rFonts w:ascii="新細明體" w:cs="Times New Roman"/>
        </w:rPr>
      </w:pPr>
    </w:p>
    <w:p w:rsidR="005373BF" w:rsidRPr="00F641FA" w:rsidRDefault="005373BF">
      <w:pPr>
        <w:rPr>
          <w:rFonts w:ascii="新細明體" w:cs="Times New Roman"/>
        </w:rPr>
      </w:pPr>
      <w:r w:rsidRPr="00F641FA">
        <w:rPr>
          <w:rFonts w:ascii="新細明體" w:hAnsi="新細明體" w:cs="標楷體" w:hint="eastAsia"/>
        </w:rPr>
        <w:t>本期資料來源</w:t>
      </w:r>
      <w:r>
        <w:rPr>
          <w:rFonts w:ascii="新細明體" w:hAnsi="新細明體" w:cs="標楷體" w:hint="eastAsia"/>
        </w:rPr>
        <w:t>：</w:t>
      </w:r>
    </w:p>
    <w:p w:rsidR="005373BF" w:rsidRPr="00F641FA" w:rsidRDefault="005373BF">
      <w:pPr>
        <w:rPr>
          <w:rFonts w:ascii="新細明體" w:cs="Times New Roman"/>
        </w:rPr>
      </w:pPr>
      <w:r w:rsidRPr="00F641FA">
        <w:rPr>
          <w:rFonts w:ascii="新細明體" w:hAnsi="新細明體" w:cs="標楷體"/>
        </w:rPr>
        <w:t>1.</w:t>
      </w:r>
      <w:r w:rsidRPr="00F641FA">
        <w:rPr>
          <w:rFonts w:ascii="新細明體" w:hAnsi="新細明體" w:cs="標楷體" w:hint="eastAsia"/>
        </w:rPr>
        <w:t>拓墣產業電子報</w:t>
      </w:r>
    </w:p>
    <w:p w:rsidR="005373BF" w:rsidRPr="00F641FA" w:rsidRDefault="005373BF">
      <w:pPr>
        <w:rPr>
          <w:rFonts w:ascii="新細明體" w:cs="Times New Roman"/>
        </w:rPr>
      </w:pPr>
      <w:r w:rsidRPr="00F641FA">
        <w:rPr>
          <w:rFonts w:ascii="新細明體" w:hAnsi="新細明體" w:cs="標楷體"/>
        </w:rPr>
        <w:t>2.</w:t>
      </w:r>
      <w:r w:rsidRPr="00F641FA">
        <w:rPr>
          <w:rFonts w:ascii="新細明體" w:hAnsi="新細明體" w:cs="標楷體" w:hint="eastAsia"/>
        </w:rPr>
        <w:t>台灣經濟研究院</w:t>
      </w:r>
    </w:p>
    <w:p w:rsidR="005373BF" w:rsidRPr="00F641FA" w:rsidRDefault="005373BF">
      <w:pPr>
        <w:rPr>
          <w:rFonts w:ascii="新細明體" w:cs="Times New Roman"/>
        </w:rPr>
      </w:pPr>
      <w:r w:rsidRPr="00F641FA">
        <w:rPr>
          <w:rFonts w:ascii="新細明體" w:hAnsi="新細明體" w:cs="標楷體"/>
        </w:rPr>
        <w:t>3.</w:t>
      </w:r>
      <w:r w:rsidRPr="00F641FA">
        <w:rPr>
          <w:rFonts w:ascii="新細明體" w:hAnsi="新細明體" w:cs="標楷體" w:hint="eastAsia"/>
        </w:rPr>
        <w:t>智慧生活暨物聯網高峰論壇</w:t>
      </w:r>
    </w:p>
    <w:sectPr w:rsidR="005373BF" w:rsidRPr="00F641FA" w:rsidSect="00F641F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3BF" w:rsidRDefault="005373BF" w:rsidP="0016506F">
      <w:pPr>
        <w:rPr>
          <w:rFonts w:cs="Times New Roman"/>
        </w:rPr>
      </w:pPr>
      <w:r>
        <w:rPr>
          <w:rFonts w:cs="Times New Roman"/>
        </w:rPr>
        <w:separator/>
      </w:r>
    </w:p>
  </w:endnote>
  <w:endnote w:type="continuationSeparator" w:id="0">
    <w:p w:rsidR="005373BF" w:rsidRDefault="005373BF" w:rsidP="0016506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3BF" w:rsidRDefault="005373BF" w:rsidP="0016506F">
      <w:pPr>
        <w:rPr>
          <w:rFonts w:cs="Times New Roman"/>
        </w:rPr>
      </w:pPr>
      <w:r>
        <w:rPr>
          <w:rFonts w:cs="Times New Roman"/>
        </w:rPr>
        <w:separator/>
      </w:r>
    </w:p>
  </w:footnote>
  <w:footnote w:type="continuationSeparator" w:id="0">
    <w:p w:rsidR="005373BF" w:rsidRDefault="005373BF" w:rsidP="0016506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11D2C"/>
    <w:multiLevelType w:val="hybridMultilevel"/>
    <w:tmpl w:val="BD26120A"/>
    <w:lvl w:ilvl="0" w:tplc="04090003">
      <w:start w:val="1"/>
      <w:numFmt w:val="bullet"/>
      <w:lvlText w:val=""/>
      <w:lvlJc w:val="left"/>
      <w:pPr>
        <w:ind w:left="765" w:hanging="480"/>
      </w:pPr>
      <w:rPr>
        <w:rFonts w:ascii="Wingdings" w:hAnsi="Wingdings" w:hint="default"/>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
    <w:nsid w:val="6C2C1D4C"/>
    <w:multiLevelType w:val="hybridMultilevel"/>
    <w:tmpl w:val="554260E6"/>
    <w:lvl w:ilvl="0" w:tplc="04090001">
      <w:start w:val="1"/>
      <w:numFmt w:val="bullet"/>
      <w:lvlText w:val=""/>
      <w:lvlJc w:val="left"/>
      <w:pPr>
        <w:ind w:left="765" w:hanging="480"/>
      </w:pPr>
      <w:rPr>
        <w:rFonts w:ascii="Wingdings" w:hAnsi="Wingdings" w:hint="default"/>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2">
    <w:nsid w:val="75D960BF"/>
    <w:multiLevelType w:val="hybridMultilevel"/>
    <w:tmpl w:val="4FB2DAB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5B6"/>
    <w:rsid w:val="000C21C1"/>
    <w:rsid w:val="00115269"/>
    <w:rsid w:val="001312A6"/>
    <w:rsid w:val="0016506F"/>
    <w:rsid w:val="00217402"/>
    <w:rsid w:val="00284B96"/>
    <w:rsid w:val="002B15B6"/>
    <w:rsid w:val="003C5CE2"/>
    <w:rsid w:val="00455050"/>
    <w:rsid w:val="00480446"/>
    <w:rsid w:val="00485833"/>
    <w:rsid w:val="004A0ED0"/>
    <w:rsid w:val="0051142D"/>
    <w:rsid w:val="005373BF"/>
    <w:rsid w:val="005D122A"/>
    <w:rsid w:val="00623A76"/>
    <w:rsid w:val="006F074E"/>
    <w:rsid w:val="00730AF4"/>
    <w:rsid w:val="00781F6D"/>
    <w:rsid w:val="007B4746"/>
    <w:rsid w:val="00827717"/>
    <w:rsid w:val="00837954"/>
    <w:rsid w:val="00903BC9"/>
    <w:rsid w:val="00955238"/>
    <w:rsid w:val="009A0F94"/>
    <w:rsid w:val="00B04E95"/>
    <w:rsid w:val="00B30D99"/>
    <w:rsid w:val="00BB2334"/>
    <w:rsid w:val="00BC15B3"/>
    <w:rsid w:val="00C9248A"/>
    <w:rsid w:val="00E70E9B"/>
    <w:rsid w:val="00F25151"/>
    <w:rsid w:val="00F641FA"/>
    <w:rsid w:val="00FC6C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5B6"/>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15B6"/>
    <w:pPr>
      <w:ind w:leftChars="200" w:left="480"/>
    </w:pPr>
  </w:style>
  <w:style w:type="character" w:styleId="Strong">
    <w:name w:val="Strong"/>
    <w:basedOn w:val="DefaultParagraphFont"/>
    <w:uiPriority w:val="99"/>
    <w:qFormat/>
    <w:rsid w:val="002B15B6"/>
    <w:rPr>
      <w:rFonts w:cs="Times New Roman"/>
      <w:b/>
      <w:bCs/>
    </w:rPr>
  </w:style>
  <w:style w:type="character" w:customStyle="1" w:styleId="longtext">
    <w:name w:val="long_text"/>
    <w:basedOn w:val="DefaultParagraphFont"/>
    <w:uiPriority w:val="99"/>
    <w:rsid w:val="002B15B6"/>
    <w:rPr>
      <w:rFonts w:cs="Times New Roman"/>
    </w:rPr>
  </w:style>
  <w:style w:type="paragraph" w:styleId="BalloonText">
    <w:name w:val="Balloon Text"/>
    <w:basedOn w:val="Normal"/>
    <w:link w:val="BalloonTextChar"/>
    <w:uiPriority w:val="99"/>
    <w:semiHidden/>
    <w:rsid w:val="002B15B6"/>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2B15B6"/>
    <w:rPr>
      <w:rFonts w:ascii="Cambria" w:eastAsia="新細明體" w:hAnsi="Cambria" w:cs="Cambria"/>
      <w:sz w:val="18"/>
      <w:szCs w:val="18"/>
    </w:rPr>
  </w:style>
  <w:style w:type="character" w:customStyle="1" w:styleId="newmidwordlarge">
    <w:name w:val="new_mid_word_large"/>
    <w:basedOn w:val="DefaultParagraphFont"/>
    <w:uiPriority w:val="99"/>
    <w:rsid w:val="002B15B6"/>
    <w:rPr>
      <w:rFonts w:cs="Times New Roman"/>
    </w:rPr>
  </w:style>
  <w:style w:type="paragraph" w:styleId="Header">
    <w:name w:val="header"/>
    <w:basedOn w:val="Normal"/>
    <w:link w:val="HeaderChar"/>
    <w:uiPriority w:val="99"/>
    <w:semiHidden/>
    <w:rsid w:val="0016506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16506F"/>
    <w:rPr>
      <w:rFonts w:cs="Times New Roman"/>
      <w:sz w:val="20"/>
      <w:szCs w:val="20"/>
    </w:rPr>
  </w:style>
  <w:style w:type="paragraph" w:styleId="Footer">
    <w:name w:val="footer"/>
    <w:basedOn w:val="Normal"/>
    <w:link w:val="FooterChar"/>
    <w:uiPriority w:val="99"/>
    <w:semiHidden/>
    <w:rsid w:val="0016506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16506F"/>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2154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438</Words>
  <Characters>2498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Tiffany.</cp:lastModifiedBy>
  <cp:revision>4</cp:revision>
  <dcterms:created xsi:type="dcterms:W3CDTF">2010-11-18T05:06:00Z</dcterms:created>
  <dcterms:modified xsi:type="dcterms:W3CDTF">2010-11-23T02:56:00Z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-1141676285</vt:i4>
  </property>
  <property fmtid="{D5CDD505-2E9C-101B-9397-08002B2CF9AE}" pid="3" name="_NewReviewCycle">
    <vt:lpwstr/>
  </property>
  <property fmtid="{D5CDD505-2E9C-101B-9397-08002B2CF9AE}" pid="4" name="_EmailSubject">
    <vt:lpwstr>回覆電信月刊文稿</vt:lpwstr>
  </property>
  <property fmtid="{D5CDD505-2E9C-101B-9397-08002B2CF9AE}" pid="5" name="_AuthorEmail">
    <vt:lpwstr>backer.ts@msa.hinet.net</vt:lpwstr>
  </property>
  <property fmtid="{D5CDD505-2E9C-101B-9397-08002B2CF9AE}" pid="6" name="_AuthorEmailDisplayName">
    <vt:lpwstr>backer蔡明朗</vt:lpwstr>
  </property>
  <property fmtid="{D5CDD505-2E9C-101B-9397-08002B2CF9AE}" pid="7" name="_ReviewingToolsShownOnce">
    <vt:lpwstr/>
  </property>
</Properties>
</file>